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717DB" w14:textId="0C1313D4" w:rsidR="0008046D" w:rsidRPr="00D95FB9" w:rsidRDefault="00847B65" w:rsidP="00D95FB9">
      <w:pPr>
        <w:pStyle w:val="Ttulo1"/>
        <w:jc w:val="center"/>
        <w:rPr>
          <w:rFonts w:ascii="Aptos" w:hAnsi="Aptos"/>
          <w:color w:val="auto"/>
          <w:sz w:val="24"/>
          <w:szCs w:val="24"/>
          <w:lang w:val="es-CR"/>
        </w:rPr>
      </w:pPr>
      <w:r w:rsidRPr="00D95FB9">
        <w:rPr>
          <w:rFonts w:ascii="Aptos" w:hAnsi="Aptos"/>
          <w:color w:val="auto"/>
          <w:sz w:val="24"/>
          <w:szCs w:val="24"/>
          <w:lang w:val="es-CR"/>
        </w:rPr>
        <w:t>Directrices</w:t>
      </w:r>
      <w:r w:rsidR="00D95FB9" w:rsidRPr="00D95FB9">
        <w:rPr>
          <w:rFonts w:ascii="Aptos" w:hAnsi="Aptos"/>
          <w:color w:val="auto"/>
          <w:sz w:val="24"/>
          <w:szCs w:val="24"/>
          <w:lang w:val="es-CR"/>
        </w:rPr>
        <w:t xml:space="preserve"> generales</w:t>
      </w:r>
      <w:r w:rsidRPr="00D95FB9">
        <w:rPr>
          <w:rFonts w:ascii="Aptos" w:hAnsi="Aptos"/>
          <w:color w:val="auto"/>
          <w:sz w:val="24"/>
          <w:szCs w:val="24"/>
          <w:lang w:val="es-CR"/>
        </w:rPr>
        <w:t xml:space="preserve"> sobre el uso de Inteligencia Artificial para Autores – </w:t>
      </w:r>
      <w:r w:rsidRPr="00D95FB9">
        <w:rPr>
          <w:rFonts w:ascii="Aptos" w:hAnsi="Aptos"/>
          <w:i/>
          <w:iCs/>
          <w:color w:val="auto"/>
          <w:sz w:val="24"/>
          <w:szCs w:val="24"/>
          <w:lang w:val="es-CR"/>
        </w:rPr>
        <w:t>Revista Comunicación</w:t>
      </w:r>
    </w:p>
    <w:p w14:paraId="723DF5BB" w14:textId="77777777" w:rsidR="00DE1195" w:rsidRPr="00D95FB9" w:rsidRDefault="00DE1195" w:rsidP="00DE1195">
      <w:pPr>
        <w:jc w:val="both"/>
        <w:rPr>
          <w:rFonts w:ascii="Aptos" w:hAnsi="Aptos"/>
          <w:lang w:val="es-CR"/>
        </w:rPr>
      </w:pPr>
    </w:p>
    <w:p w14:paraId="44FAFA69" w14:textId="1A3289ED" w:rsidR="0008046D" w:rsidRPr="00D95FB9" w:rsidRDefault="00847B65" w:rsidP="00DE1195">
      <w:pPr>
        <w:jc w:val="both"/>
        <w:rPr>
          <w:rFonts w:ascii="Aptos" w:hAnsi="Aptos"/>
          <w:lang w:val="es-CR"/>
        </w:rPr>
      </w:pPr>
      <w:r w:rsidRPr="00D95FB9">
        <w:rPr>
          <w:rFonts w:ascii="Aptos" w:hAnsi="Aptos"/>
          <w:lang w:val="es-CR"/>
        </w:rPr>
        <w:t xml:space="preserve">La </w:t>
      </w:r>
      <w:r w:rsidRPr="00B84D37">
        <w:rPr>
          <w:rFonts w:ascii="Aptos" w:hAnsi="Aptos"/>
          <w:i/>
          <w:iCs/>
          <w:lang w:val="es-CR"/>
        </w:rPr>
        <w:t>Revista Comunicación</w:t>
      </w:r>
      <w:r w:rsidRPr="00D95FB9">
        <w:rPr>
          <w:rFonts w:ascii="Aptos" w:hAnsi="Aptos"/>
          <w:lang w:val="es-CR"/>
        </w:rPr>
        <w:t xml:space="preserve">, en coherencia con el Decálogo para el uso ético de la IA en revistas académicas y científicas (CONICET, 2025), la Recomendación sobre la ética de la Inteligencia Artificial (UNESCO, 2022), las políticas de la Editorial Tecnológica y su revista Tecnología en Marcha (2024), y alineada con </w:t>
      </w:r>
      <w:r w:rsidR="00DE1195" w:rsidRPr="00D95FB9">
        <w:rPr>
          <w:rFonts w:ascii="Aptos" w:hAnsi="Aptos"/>
          <w:lang w:val="es-CR"/>
        </w:rPr>
        <w:t>distintas</w:t>
      </w:r>
      <w:r w:rsidRPr="00D95FB9">
        <w:rPr>
          <w:rFonts w:ascii="Aptos" w:hAnsi="Aptos"/>
          <w:lang w:val="es-CR"/>
        </w:rPr>
        <w:t xml:space="preserve"> orientaciones</w:t>
      </w:r>
      <w:r w:rsidR="00DE1195" w:rsidRPr="00D95FB9">
        <w:rPr>
          <w:rFonts w:ascii="Aptos" w:hAnsi="Aptos"/>
          <w:lang w:val="es-CR"/>
        </w:rPr>
        <w:t xml:space="preserve"> </w:t>
      </w:r>
      <w:r w:rsidRPr="00D95FB9">
        <w:rPr>
          <w:rFonts w:ascii="Aptos" w:hAnsi="Aptos"/>
          <w:lang w:val="es-CR"/>
        </w:rPr>
        <w:t>y políticas editoriales internacionales vigentes</w:t>
      </w:r>
      <w:r w:rsidR="00DE1195" w:rsidRPr="00D95FB9">
        <w:rPr>
          <w:rFonts w:ascii="Aptos" w:hAnsi="Aptos"/>
          <w:lang w:val="es-CR"/>
        </w:rPr>
        <w:t xml:space="preserve"> (ver referencias)</w:t>
      </w:r>
      <w:r w:rsidRPr="00D95FB9">
        <w:rPr>
          <w:rFonts w:ascii="Aptos" w:hAnsi="Aptos"/>
          <w:lang w:val="es-CR"/>
        </w:rPr>
        <w:t>, establece las siguientes directrices para el uso de herramientas de inteligencia artificial (IA) por parte de los autores.</w:t>
      </w:r>
    </w:p>
    <w:p w14:paraId="6B655D6B" w14:textId="77777777" w:rsidR="0008046D" w:rsidRPr="00D95FB9" w:rsidRDefault="00847B65" w:rsidP="00DE1195">
      <w:pPr>
        <w:pStyle w:val="Ttulo2"/>
        <w:jc w:val="both"/>
        <w:rPr>
          <w:rFonts w:ascii="Aptos" w:hAnsi="Aptos"/>
          <w:color w:val="auto"/>
          <w:sz w:val="22"/>
          <w:szCs w:val="22"/>
          <w:lang w:val="es-CR"/>
        </w:rPr>
      </w:pPr>
      <w:r w:rsidRPr="00D95FB9">
        <w:rPr>
          <w:rFonts w:ascii="Aptos" w:hAnsi="Aptos"/>
          <w:color w:val="auto"/>
          <w:sz w:val="22"/>
          <w:szCs w:val="22"/>
          <w:lang w:val="es-CR"/>
        </w:rPr>
        <w:t>1. Autoría y responsabilidad</w:t>
      </w:r>
    </w:p>
    <w:p w14:paraId="2EA4B93E" w14:textId="77777777" w:rsidR="00DE1195" w:rsidRPr="00D95FB9" w:rsidRDefault="00847B65" w:rsidP="00DE1195">
      <w:pPr>
        <w:jc w:val="both"/>
        <w:rPr>
          <w:rFonts w:ascii="Aptos" w:hAnsi="Aptos"/>
          <w:lang w:val="es-CR"/>
        </w:rPr>
      </w:pPr>
      <w:r w:rsidRPr="00D95FB9">
        <w:rPr>
          <w:rFonts w:ascii="Aptos" w:hAnsi="Aptos"/>
          <w:lang w:val="es-CR"/>
        </w:rPr>
        <w:t>Las herramientas de IA no pueden ser consideradas autoras ni coautoras de un manuscrito. La autoría implica responsabilidad ética, intelectual y legal, la cual solo puede ser asumida por personas.</w:t>
      </w:r>
    </w:p>
    <w:p w14:paraId="2ABDB275" w14:textId="66D90514" w:rsidR="0008046D" w:rsidRPr="00D95FB9" w:rsidRDefault="00847B65" w:rsidP="00DE1195">
      <w:pPr>
        <w:jc w:val="both"/>
        <w:rPr>
          <w:rFonts w:ascii="Aptos" w:hAnsi="Aptos"/>
          <w:lang w:val="es-CR"/>
        </w:rPr>
      </w:pPr>
      <w:r w:rsidRPr="00D95FB9">
        <w:rPr>
          <w:rFonts w:ascii="Aptos" w:hAnsi="Aptos"/>
          <w:lang w:val="es-CR"/>
        </w:rPr>
        <w:t>La responsabilidad total sobre el contenido del manuscrito, incluyendo cualquier material generado o asistido por IA, recae exclusivamente en los autores humanos.</w:t>
      </w:r>
    </w:p>
    <w:p w14:paraId="4A73EB39" w14:textId="77777777" w:rsidR="0008046D" w:rsidRPr="00D95FB9" w:rsidRDefault="00847B65" w:rsidP="00DE1195">
      <w:pPr>
        <w:pStyle w:val="Ttulo2"/>
        <w:jc w:val="both"/>
        <w:rPr>
          <w:rFonts w:ascii="Aptos" w:hAnsi="Aptos"/>
          <w:color w:val="auto"/>
          <w:sz w:val="22"/>
          <w:szCs w:val="22"/>
          <w:lang w:val="es-CR"/>
        </w:rPr>
      </w:pPr>
      <w:r w:rsidRPr="00D95FB9">
        <w:rPr>
          <w:rFonts w:ascii="Aptos" w:hAnsi="Aptos"/>
          <w:color w:val="auto"/>
          <w:sz w:val="22"/>
          <w:szCs w:val="22"/>
          <w:lang w:val="es-CR"/>
        </w:rPr>
        <w:t>2. Uso permitido de herramientas de IA</w:t>
      </w:r>
    </w:p>
    <w:p w14:paraId="08FE0AAB" w14:textId="77777777" w:rsidR="00DE1195" w:rsidRPr="00D95FB9" w:rsidRDefault="00847B65" w:rsidP="00DE1195">
      <w:pPr>
        <w:jc w:val="both"/>
        <w:rPr>
          <w:rFonts w:ascii="Aptos" w:hAnsi="Aptos"/>
          <w:lang w:val="es-CR"/>
        </w:rPr>
      </w:pPr>
      <w:r w:rsidRPr="00D95FB9">
        <w:rPr>
          <w:rFonts w:ascii="Aptos" w:hAnsi="Aptos"/>
          <w:lang w:val="es-CR"/>
        </w:rPr>
        <w:t>El uso de herramientas de IA se restringe a tareas auxiliares tales como asistencia en redacción, gramática y ortografía, traducción lingüística, apoyo en análisis de datos, generación de tablas o gráficos y síntesis de textos.</w:t>
      </w:r>
    </w:p>
    <w:p w14:paraId="5C13D6CD" w14:textId="76C1EF16" w:rsidR="0008046D" w:rsidRPr="00D95FB9" w:rsidRDefault="00847B65" w:rsidP="00DE1195">
      <w:pPr>
        <w:jc w:val="both"/>
        <w:rPr>
          <w:rFonts w:ascii="Aptos" w:hAnsi="Aptos"/>
          <w:lang w:val="es-CR"/>
        </w:rPr>
      </w:pPr>
      <w:r w:rsidRPr="00D95FB9">
        <w:rPr>
          <w:rFonts w:ascii="Aptos" w:hAnsi="Aptos"/>
          <w:lang w:val="es-CR"/>
        </w:rPr>
        <w:t>En todos los casos, los autores deben revisar, corregir y validar completamente el contenido generado para garantizar su coherencia, precisión, originalidad e integridad científica.</w:t>
      </w:r>
    </w:p>
    <w:p w14:paraId="0024624C" w14:textId="77777777" w:rsidR="0008046D" w:rsidRPr="00D95FB9" w:rsidRDefault="00847B65" w:rsidP="00DE1195">
      <w:pPr>
        <w:pStyle w:val="Ttulo2"/>
        <w:jc w:val="both"/>
        <w:rPr>
          <w:rFonts w:ascii="Aptos" w:hAnsi="Aptos"/>
          <w:color w:val="auto"/>
          <w:sz w:val="22"/>
          <w:szCs w:val="22"/>
          <w:lang w:val="es-CR"/>
        </w:rPr>
      </w:pPr>
      <w:r w:rsidRPr="00D95FB9">
        <w:rPr>
          <w:rFonts w:ascii="Aptos" w:hAnsi="Aptos"/>
          <w:color w:val="auto"/>
          <w:sz w:val="22"/>
          <w:szCs w:val="22"/>
          <w:lang w:val="es-CR"/>
        </w:rPr>
        <w:t>3. Declaración obligatoria y transparente del uso de IA</w:t>
      </w:r>
    </w:p>
    <w:p w14:paraId="1F275B1A" w14:textId="77777777" w:rsidR="00DE1195" w:rsidRPr="00D95FB9" w:rsidRDefault="00847B65" w:rsidP="00DE1195">
      <w:pPr>
        <w:jc w:val="both"/>
        <w:rPr>
          <w:rFonts w:ascii="Aptos" w:hAnsi="Aptos"/>
          <w:lang w:val="es-CR"/>
        </w:rPr>
      </w:pPr>
      <w:r w:rsidRPr="00D95FB9">
        <w:rPr>
          <w:rFonts w:ascii="Aptos" w:hAnsi="Aptos"/>
          <w:lang w:val="es-CR"/>
        </w:rPr>
        <w:t>Todo uso de herramientas de IA debe ser declarado de forma explícita y detallada por los autores en:</w:t>
      </w:r>
    </w:p>
    <w:p w14:paraId="005179EA" w14:textId="5BEA60C7" w:rsidR="00DE1195" w:rsidRPr="00D95FB9" w:rsidRDefault="00847B65" w:rsidP="0066112B">
      <w:pPr>
        <w:pStyle w:val="Prrafodelista"/>
        <w:numPr>
          <w:ilvl w:val="0"/>
          <w:numId w:val="11"/>
        </w:numPr>
        <w:jc w:val="both"/>
        <w:rPr>
          <w:rFonts w:ascii="Aptos" w:hAnsi="Aptos"/>
          <w:lang w:val="es-CR"/>
        </w:rPr>
      </w:pPr>
      <w:r w:rsidRPr="00D95FB9">
        <w:rPr>
          <w:rFonts w:ascii="Aptos" w:hAnsi="Aptos"/>
          <w:lang w:val="es-CR"/>
        </w:rPr>
        <w:t>la carta de envío del manuscrito, y</w:t>
      </w:r>
    </w:p>
    <w:p w14:paraId="252B916A" w14:textId="32D13559" w:rsidR="00DE1195" w:rsidRPr="00D95FB9" w:rsidRDefault="00847B65" w:rsidP="0066112B">
      <w:pPr>
        <w:pStyle w:val="Prrafodelista"/>
        <w:numPr>
          <w:ilvl w:val="0"/>
          <w:numId w:val="11"/>
        </w:numPr>
        <w:jc w:val="both"/>
        <w:rPr>
          <w:rFonts w:ascii="Aptos" w:hAnsi="Aptos"/>
          <w:lang w:val="es-CR"/>
        </w:rPr>
      </w:pPr>
      <w:r w:rsidRPr="00D95FB9">
        <w:rPr>
          <w:rFonts w:ascii="Aptos" w:hAnsi="Aptos"/>
          <w:lang w:val="es-CR"/>
        </w:rPr>
        <w:t>una nota dentro del artículo, en la sección de Metodología o Agradecimientos, según corresponda.</w:t>
      </w:r>
    </w:p>
    <w:p w14:paraId="0EDBBFB3" w14:textId="55868866" w:rsidR="0008046D" w:rsidRPr="00D95FB9" w:rsidRDefault="00847B65" w:rsidP="00DE1195">
      <w:pPr>
        <w:jc w:val="both"/>
        <w:rPr>
          <w:rFonts w:ascii="Aptos" w:hAnsi="Aptos"/>
          <w:lang w:val="es-CR"/>
        </w:rPr>
      </w:pPr>
      <w:r w:rsidRPr="00D95FB9">
        <w:rPr>
          <w:rFonts w:ascii="Aptos" w:hAnsi="Aptos"/>
          <w:lang w:val="es-CR"/>
        </w:rPr>
        <w:t>La declaración debe especificar el nombre de la herramienta utilizada, el propósito de su uso, las partes del manuscrito en las que intervino y el grado de supervisión y revisión humana realizada.</w:t>
      </w:r>
    </w:p>
    <w:p w14:paraId="1F55F173" w14:textId="77777777" w:rsidR="0008046D" w:rsidRPr="00D95FB9" w:rsidRDefault="00847B65" w:rsidP="00DE1195">
      <w:pPr>
        <w:pStyle w:val="Ttulo2"/>
        <w:jc w:val="both"/>
        <w:rPr>
          <w:rFonts w:ascii="Aptos" w:hAnsi="Aptos"/>
          <w:color w:val="auto"/>
          <w:sz w:val="22"/>
          <w:szCs w:val="22"/>
          <w:lang w:val="es-CR"/>
        </w:rPr>
      </w:pPr>
      <w:r w:rsidRPr="00D95FB9">
        <w:rPr>
          <w:rFonts w:ascii="Aptos" w:hAnsi="Aptos"/>
          <w:color w:val="auto"/>
          <w:sz w:val="22"/>
          <w:szCs w:val="22"/>
          <w:lang w:val="es-CR"/>
        </w:rPr>
        <w:t>4. Verificación de autenticidad, sesgos y originalidad</w:t>
      </w:r>
    </w:p>
    <w:p w14:paraId="058C07C3" w14:textId="77777777" w:rsidR="00DE1195" w:rsidRPr="00D95FB9" w:rsidRDefault="00847B65" w:rsidP="00DE1195">
      <w:pPr>
        <w:jc w:val="both"/>
        <w:rPr>
          <w:rFonts w:ascii="Aptos" w:hAnsi="Aptos"/>
          <w:lang w:val="es-CR"/>
        </w:rPr>
      </w:pPr>
      <w:r w:rsidRPr="00D95FB9">
        <w:rPr>
          <w:rFonts w:ascii="Aptos" w:hAnsi="Aptos"/>
          <w:lang w:val="es-CR"/>
        </w:rPr>
        <w:t>Los autores deben garantizar que el uso de IA no haya introducido plagio parcial o total, referencias inexistentes o incorrectas, sesgos no identificados ni errores factuales o conceptuales.</w:t>
      </w:r>
    </w:p>
    <w:p w14:paraId="3F1C8C32" w14:textId="6A381BB6" w:rsidR="0008046D" w:rsidRPr="00D95FB9" w:rsidRDefault="00847B65" w:rsidP="00DE1195">
      <w:pPr>
        <w:jc w:val="both"/>
        <w:rPr>
          <w:rFonts w:ascii="Aptos" w:hAnsi="Aptos"/>
          <w:lang w:val="es-CR"/>
        </w:rPr>
      </w:pPr>
      <w:r w:rsidRPr="00D95FB9">
        <w:rPr>
          <w:rFonts w:ascii="Aptos" w:hAnsi="Aptos"/>
          <w:lang w:val="es-CR"/>
        </w:rPr>
        <w:lastRenderedPageBreak/>
        <w:t>La revista podrá solicitar evidencia que respalde la autenticidad y originalidad del contenido cuando lo considere necesario.</w:t>
      </w:r>
    </w:p>
    <w:p w14:paraId="453B27CA" w14:textId="77777777" w:rsidR="0008046D" w:rsidRPr="00D95FB9" w:rsidRDefault="00847B65" w:rsidP="00DE1195">
      <w:pPr>
        <w:pStyle w:val="Ttulo2"/>
        <w:jc w:val="both"/>
        <w:rPr>
          <w:rFonts w:ascii="Aptos" w:hAnsi="Aptos"/>
          <w:color w:val="auto"/>
          <w:sz w:val="22"/>
          <w:szCs w:val="22"/>
          <w:lang w:val="es-CR"/>
        </w:rPr>
      </w:pPr>
      <w:r w:rsidRPr="00D95FB9">
        <w:rPr>
          <w:rFonts w:ascii="Aptos" w:hAnsi="Aptos"/>
          <w:color w:val="auto"/>
          <w:sz w:val="22"/>
          <w:szCs w:val="22"/>
          <w:lang w:val="es-CR"/>
        </w:rPr>
        <w:t>5. Imágenes generadas por IA</w:t>
      </w:r>
    </w:p>
    <w:p w14:paraId="57CD6EDB" w14:textId="77777777" w:rsidR="00DE1195" w:rsidRPr="00D95FB9" w:rsidRDefault="00847B65" w:rsidP="00DE1195">
      <w:pPr>
        <w:jc w:val="both"/>
        <w:rPr>
          <w:rFonts w:ascii="Aptos" w:hAnsi="Aptos"/>
          <w:lang w:val="es-CR"/>
        </w:rPr>
      </w:pPr>
      <w:r w:rsidRPr="00D95FB9">
        <w:rPr>
          <w:rFonts w:ascii="Aptos" w:hAnsi="Aptos"/>
          <w:lang w:val="es-CR"/>
        </w:rPr>
        <w:t>No se permite la inclusión de imágenes generadas por IA con fines ilustrativos o decorativos.</w:t>
      </w:r>
    </w:p>
    <w:p w14:paraId="0972511E" w14:textId="7833017F" w:rsidR="0008046D" w:rsidRPr="00D95FB9" w:rsidRDefault="00847B65" w:rsidP="00DE1195">
      <w:pPr>
        <w:jc w:val="both"/>
        <w:rPr>
          <w:rFonts w:ascii="Aptos" w:hAnsi="Aptos"/>
          <w:lang w:val="es-CR"/>
        </w:rPr>
      </w:pPr>
      <w:r w:rsidRPr="00D95FB9">
        <w:rPr>
          <w:rFonts w:ascii="Aptos" w:hAnsi="Aptos"/>
          <w:lang w:val="es-CR"/>
        </w:rPr>
        <w:t>Únicamente se aceptarán imágenes generadas mediante herramientas de IA cuando su producción forme parte del método de investigación descrito en el artículo. En estos casos, su generación deberá explicarse detalladamente en la sección de Metodología y declararse conforme al punto 3 de estas directrices.</w:t>
      </w:r>
    </w:p>
    <w:p w14:paraId="019EB27C" w14:textId="77777777" w:rsidR="0008046D" w:rsidRPr="00D95FB9" w:rsidRDefault="00847B65" w:rsidP="00DE1195">
      <w:pPr>
        <w:pStyle w:val="Ttulo2"/>
        <w:jc w:val="both"/>
        <w:rPr>
          <w:rFonts w:ascii="Aptos" w:hAnsi="Aptos"/>
          <w:color w:val="auto"/>
          <w:sz w:val="22"/>
          <w:szCs w:val="22"/>
          <w:lang w:val="es-CR"/>
        </w:rPr>
      </w:pPr>
      <w:r w:rsidRPr="00D95FB9">
        <w:rPr>
          <w:rFonts w:ascii="Aptos" w:hAnsi="Aptos"/>
          <w:color w:val="auto"/>
          <w:sz w:val="22"/>
          <w:szCs w:val="22"/>
          <w:lang w:val="es-CR"/>
        </w:rPr>
        <w:t>6. La IA no como fuente primaria</w:t>
      </w:r>
    </w:p>
    <w:p w14:paraId="4031F692" w14:textId="77777777" w:rsidR="0008046D" w:rsidRPr="00D95FB9" w:rsidRDefault="00847B65" w:rsidP="00DE1195">
      <w:pPr>
        <w:jc w:val="both"/>
        <w:rPr>
          <w:rFonts w:ascii="Aptos" w:hAnsi="Aptos"/>
          <w:lang w:val="es-CR"/>
        </w:rPr>
      </w:pPr>
      <w:r w:rsidRPr="00D95FB9">
        <w:rPr>
          <w:rFonts w:ascii="Aptos" w:hAnsi="Aptos"/>
          <w:lang w:val="es-CR"/>
        </w:rPr>
        <w:t>Las herramientas de IA no deben considerarse fuentes primarias de información y no deben incluirse en las referencias bibliográficas. Su uso debe describirse únicamente en los apartados metodológicos o de declaración correspondientes.</w:t>
      </w:r>
    </w:p>
    <w:p w14:paraId="4178590A" w14:textId="77777777" w:rsidR="002F61AA" w:rsidRPr="00D95FB9" w:rsidRDefault="002F61AA" w:rsidP="00DE1195">
      <w:pPr>
        <w:jc w:val="both"/>
        <w:rPr>
          <w:rFonts w:ascii="Aptos" w:eastAsiaTheme="majorEastAsia" w:hAnsi="Aptos" w:cstheme="majorBidi"/>
          <w:b/>
          <w:bCs/>
          <w:lang w:val="es-CR"/>
        </w:rPr>
      </w:pPr>
    </w:p>
    <w:p w14:paraId="3997D2FC" w14:textId="6C34D265" w:rsidR="0008046D" w:rsidRPr="00D95FB9" w:rsidRDefault="002F61AA" w:rsidP="00DE1195">
      <w:pPr>
        <w:jc w:val="both"/>
        <w:rPr>
          <w:rFonts w:ascii="Aptos" w:eastAsiaTheme="majorEastAsia" w:hAnsi="Aptos" w:cstheme="majorBidi"/>
          <w:b/>
          <w:bCs/>
          <w:lang w:val="es-CR"/>
        </w:rPr>
      </w:pPr>
      <w:r w:rsidRPr="00D95FB9">
        <w:rPr>
          <w:rFonts w:ascii="Aptos" w:eastAsiaTheme="majorEastAsia" w:hAnsi="Aptos" w:cstheme="majorBidi"/>
          <w:b/>
          <w:bCs/>
          <w:lang w:val="es-CR"/>
        </w:rPr>
        <w:t>Referencias</w:t>
      </w:r>
    </w:p>
    <w:p w14:paraId="4F7BDC71" w14:textId="75B666A5" w:rsidR="002F61AA" w:rsidRPr="00D95FB9" w:rsidRDefault="002F61AA" w:rsidP="00D95FB9">
      <w:pPr>
        <w:ind w:left="426" w:hanging="425"/>
        <w:jc w:val="both"/>
        <w:rPr>
          <w:rFonts w:ascii="Aptos" w:hAnsi="Aptos"/>
        </w:rPr>
      </w:pPr>
      <w:r w:rsidRPr="00D95FB9">
        <w:rPr>
          <w:rFonts w:ascii="Aptos" w:hAnsi="Aptos"/>
          <w:lang w:val="es-CR"/>
        </w:rPr>
        <w:t xml:space="preserve">Authier, C. N., &amp; De Volder, C. (2025). </w:t>
      </w:r>
      <w:r w:rsidRPr="00D95FB9">
        <w:rPr>
          <w:rFonts w:ascii="Aptos" w:hAnsi="Aptos"/>
          <w:i/>
          <w:iCs/>
          <w:lang w:val="es-CR"/>
        </w:rPr>
        <w:t>Decálogo para el uso ético de la inteligencia artificial en revistas científicas y académicas</w:t>
      </w:r>
      <w:r w:rsidRPr="00D95FB9">
        <w:rPr>
          <w:rFonts w:ascii="Aptos" w:hAnsi="Aptos"/>
          <w:lang w:val="es-CR"/>
        </w:rPr>
        <w:t xml:space="preserve"> (v1). </w:t>
      </w:r>
      <w:proofErr w:type="spellStart"/>
      <w:r w:rsidRPr="00D95FB9">
        <w:rPr>
          <w:rFonts w:ascii="Aptos" w:hAnsi="Aptos"/>
        </w:rPr>
        <w:t>Zenodo</w:t>
      </w:r>
      <w:proofErr w:type="spellEnd"/>
      <w:r w:rsidRPr="00D95FB9">
        <w:rPr>
          <w:rFonts w:ascii="Aptos" w:hAnsi="Aptos"/>
        </w:rPr>
        <w:t>.</w:t>
      </w:r>
      <w:r w:rsidR="00D95FB9" w:rsidRPr="00D95FB9">
        <w:rPr>
          <w:rFonts w:ascii="Aptos" w:hAnsi="Aptos"/>
        </w:rPr>
        <w:t xml:space="preserve"> </w:t>
      </w:r>
      <w:hyperlink r:id="rId6" w:history="1">
        <w:r w:rsidR="00D95FB9" w:rsidRPr="00D95FB9">
          <w:rPr>
            <w:rStyle w:val="Hipervnculo"/>
            <w:rFonts w:ascii="Aptos" w:hAnsi="Aptos"/>
          </w:rPr>
          <w:t>https://doi.org/10.5281/zenodo.16</w:t>
        </w:r>
        <w:r w:rsidR="00D95FB9" w:rsidRPr="00D95FB9">
          <w:rPr>
            <w:rStyle w:val="Hipervnculo"/>
            <w:rFonts w:ascii="Aptos" w:hAnsi="Aptos"/>
          </w:rPr>
          <w:t>0</w:t>
        </w:r>
        <w:r w:rsidR="00D95FB9" w:rsidRPr="00D95FB9">
          <w:rPr>
            <w:rStyle w:val="Hipervnculo"/>
            <w:rFonts w:ascii="Aptos" w:hAnsi="Aptos"/>
          </w:rPr>
          <w:t>44716</w:t>
        </w:r>
      </w:hyperlink>
    </w:p>
    <w:p w14:paraId="10C73E02" w14:textId="5115D182" w:rsidR="00D95FB9" w:rsidRPr="00D95FB9" w:rsidRDefault="00D95FB9" w:rsidP="00D95FB9">
      <w:pPr>
        <w:ind w:left="426" w:hanging="425"/>
        <w:jc w:val="both"/>
        <w:rPr>
          <w:rFonts w:ascii="Aptos" w:hAnsi="Aptos"/>
        </w:rPr>
      </w:pPr>
      <w:r w:rsidRPr="00D95FB9">
        <w:rPr>
          <w:rFonts w:ascii="Aptos" w:hAnsi="Aptos"/>
        </w:rPr>
        <w:t xml:space="preserve">BMJ. (s. f.). </w:t>
      </w:r>
      <w:r w:rsidRPr="00D95FB9">
        <w:rPr>
          <w:rFonts w:ascii="Aptos" w:hAnsi="Aptos"/>
          <w:i/>
          <w:iCs/>
        </w:rPr>
        <w:t>AI use in manuscripts and peer review</w:t>
      </w:r>
      <w:r w:rsidRPr="00D95FB9">
        <w:rPr>
          <w:rFonts w:ascii="Aptos" w:hAnsi="Aptos"/>
        </w:rPr>
        <w:t xml:space="preserve">. </w:t>
      </w:r>
      <w:hyperlink r:id="rId7" w:history="1">
        <w:r w:rsidRPr="00D95FB9">
          <w:rPr>
            <w:rStyle w:val="Hipervnculo"/>
            <w:rFonts w:ascii="Aptos" w:hAnsi="Aptos"/>
          </w:rPr>
          <w:t>https://www.bmj.com/about-bmj/resources-authors/article-submission/ai-use</w:t>
        </w:r>
      </w:hyperlink>
      <w:r w:rsidRPr="00D95FB9">
        <w:rPr>
          <w:rFonts w:ascii="Aptos" w:hAnsi="Aptos"/>
        </w:rPr>
        <w:t xml:space="preserve"> </w:t>
      </w:r>
    </w:p>
    <w:p w14:paraId="5DC4B2F1" w14:textId="77777777" w:rsidR="002F61AA" w:rsidRPr="00D95FB9" w:rsidRDefault="002F61AA" w:rsidP="00D95FB9">
      <w:pPr>
        <w:ind w:left="426" w:hanging="425"/>
        <w:jc w:val="both"/>
        <w:rPr>
          <w:rFonts w:ascii="Aptos" w:hAnsi="Aptos"/>
        </w:rPr>
      </w:pPr>
      <w:r w:rsidRPr="00D95FB9">
        <w:rPr>
          <w:rFonts w:ascii="Aptos" w:hAnsi="Aptos"/>
        </w:rPr>
        <w:t xml:space="preserve">Committee on Publication Ethics. (2023). </w:t>
      </w:r>
      <w:r w:rsidRPr="00D95FB9">
        <w:rPr>
          <w:rFonts w:ascii="Aptos" w:hAnsi="Aptos"/>
          <w:i/>
          <w:iCs/>
        </w:rPr>
        <w:t>COPE position statement on AI tools and authorship</w:t>
      </w:r>
      <w:r w:rsidRPr="00D95FB9">
        <w:rPr>
          <w:rFonts w:ascii="Aptos" w:hAnsi="Aptos"/>
        </w:rPr>
        <w:t xml:space="preserve">. </w:t>
      </w:r>
      <w:hyperlink r:id="rId8" w:tgtFrame="_new" w:history="1">
        <w:r w:rsidRPr="00D95FB9">
          <w:rPr>
            <w:rStyle w:val="Hipervnculo"/>
            <w:rFonts w:ascii="Aptos" w:hAnsi="Aptos"/>
          </w:rPr>
          <w:t>https://publicationethics.org/guidance/cope-position/authorship-and-ai-tools</w:t>
        </w:r>
      </w:hyperlink>
    </w:p>
    <w:p w14:paraId="5E11A3DC" w14:textId="77777777" w:rsidR="002F61AA" w:rsidRPr="00D95FB9" w:rsidRDefault="002F61AA" w:rsidP="00D95FB9">
      <w:pPr>
        <w:ind w:left="426" w:hanging="425"/>
        <w:jc w:val="both"/>
        <w:rPr>
          <w:rFonts w:ascii="Aptos" w:hAnsi="Aptos"/>
        </w:rPr>
      </w:pPr>
      <w:r w:rsidRPr="00D95FB9">
        <w:rPr>
          <w:rFonts w:ascii="Aptos" w:hAnsi="Aptos"/>
        </w:rPr>
        <w:t xml:space="preserve">Elsevier. (s. f.). </w:t>
      </w:r>
      <w:r w:rsidRPr="00D95FB9">
        <w:rPr>
          <w:rFonts w:ascii="Aptos" w:hAnsi="Aptos"/>
          <w:i/>
          <w:iCs/>
        </w:rPr>
        <w:t>Generative AI policies for journals</w:t>
      </w:r>
      <w:r w:rsidRPr="00D95FB9">
        <w:rPr>
          <w:rFonts w:ascii="Aptos" w:hAnsi="Aptos"/>
        </w:rPr>
        <w:t xml:space="preserve">. </w:t>
      </w:r>
      <w:hyperlink r:id="rId9" w:tgtFrame="_new" w:history="1">
        <w:r w:rsidRPr="00D95FB9">
          <w:rPr>
            <w:rStyle w:val="Hipervnculo"/>
            <w:rFonts w:ascii="Aptos" w:hAnsi="Aptos"/>
          </w:rPr>
          <w:t>https://www.elsevier.com/about/policies-and-standards/generative-ai-policies-for-journals</w:t>
        </w:r>
      </w:hyperlink>
    </w:p>
    <w:p w14:paraId="65C826BB" w14:textId="5546099F" w:rsidR="002F61AA" w:rsidRPr="00D95FB9" w:rsidRDefault="002F61AA" w:rsidP="00D95FB9">
      <w:pPr>
        <w:ind w:left="426" w:hanging="425"/>
        <w:jc w:val="both"/>
        <w:rPr>
          <w:rFonts w:ascii="Aptos" w:hAnsi="Aptos"/>
        </w:rPr>
      </w:pPr>
      <w:r w:rsidRPr="00D95FB9">
        <w:rPr>
          <w:rFonts w:ascii="Aptos" w:hAnsi="Aptos"/>
        </w:rPr>
        <w:t xml:space="preserve">International Committee of Medical Journal Editors. (2023). </w:t>
      </w:r>
      <w:r w:rsidRPr="00D95FB9">
        <w:rPr>
          <w:rFonts w:ascii="Aptos" w:hAnsi="Aptos"/>
          <w:i/>
          <w:iCs/>
        </w:rPr>
        <w:t>Defining the role of authors and contributors</w:t>
      </w:r>
      <w:r w:rsidRPr="00D95FB9">
        <w:rPr>
          <w:rFonts w:ascii="Aptos" w:hAnsi="Aptos"/>
        </w:rPr>
        <w:t xml:space="preserve">. </w:t>
      </w:r>
      <w:hyperlink r:id="rId10" w:history="1">
        <w:r w:rsidR="00D95FB9" w:rsidRPr="00D95FB9">
          <w:rPr>
            <w:rStyle w:val="Hipervnculo"/>
            <w:rFonts w:ascii="Aptos" w:hAnsi="Aptos"/>
          </w:rPr>
          <w:t>https://www.icmje.org/recommendations/browse/roles-and-responsibilities/defining-the-role-of-authors-and-contributors.html</w:t>
        </w:r>
      </w:hyperlink>
    </w:p>
    <w:p w14:paraId="11B58E1D" w14:textId="5AC54622" w:rsidR="00D95FB9" w:rsidRPr="00D95FB9" w:rsidRDefault="00D95FB9" w:rsidP="00D95FB9">
      <w:pPr>
        <w:ind w:left="426" w:hanging="425"/>
        <w:rPr>
          <w:rFonts w:ascii="Aptos" w:hAnsi="Aptos"/>
        </w:rPr>
      </w:pPr>
      <w:r w:rsidRPr="00D95FB9">
        <w:rPr>
          <w:rFonts w:ascii="Aptos" w:hAnsi="Aptos"/>
        </w:rPr>
        <w:t xml:space="preserve">PLOS. (s. f.). </w:t>
      </w:r>
      <w:r w:rsidRPr="00D95FB9">
        <w:rPr>
          <w:rFonts w:ascii="Aptos" w:hAnsi="Aptos"/>
          <w:i/>
          <w:iCs/>
        </w:rPr>
        <w:t>Ethical publishing practice</w:t>
      </w:r>
      <w:r w:rsidRPr="00D95FB9">
        <w:rPr>
          <w:rFonts w:ascii="Aptos" w:hAnsi="Aptos"/>
        </w:rPr>
        <w:t xml:space="preserve">. </w:t>
      </w:r>
      <w:hyperlink r:id="rId11" w:tgtFrame="_new" w:history="1">
        <w:r w:rsidRPr="00D95FB9">
          <w:rPr>
            <w:rStyle w:val="Hipervnculo"/>
            <w:rFonts w:ascii="Aptos" w:hAnsi="Aptos"/>
          </w:rPr>
          <w:t>https://journals.plos.org/plosone/s/ethical-publishing-practice</w:t>
        </w:r>
      </w:hyperlink>
    </w:p>
    <w:p w14:paraId="47F2CE60" w14:textId="77777777" w:rsidR="00D95FB9" w:rsidRPr="00D95FB9" w:rsidRDefault="00D95FB9" w:rsidP="00D95FB9">
      <w:pPr>
        <w:ind w:left="426" w:hanging="425"/>
        <w:jc w:val="both"/>
        <w:rPr>
          <w:rFonts w:ascii="Aptos" w:hAnsi="Aptos"/>
        </w:rPr>
      </w:pPr>
      <w:r w:rsidRPr="00D95FB9">
        <w:rPr>
          <w:rFonts w:ascii="Aptos" w:hAnsi="Aptos"/>
          <w:lang w:val="es-CR"/>
        </w:rPr>
        <w:t xml:space="preserve">Revista Tecnología en Marcha. (2024). </w:t>
      </w:r>
      <w:r w:rsidRPr="00D95FB9">
        <w:rPr>
          <w:rFonts w:ascii="Aptos" w:hAnsi="Aptos"/>
          <w:i/>
          <w:iCs/>
          <w:lang w:val="es-CR"/>
        </w:rPr>
        <w:t>Política editorial sobre el uso responsable de Inteligencia Artificial (IA) en la revista Tecnología en Marcha</w:t>
      </w:r>
      <w:r w:rsidRPr="00D95FB9">
        <w:rPr>
          <w:rFonts w:ascii="Aptos" w:hAnsi="Aptos"/>
          <w:lang w:val="es-CR"/>
        </w:rPr>
        <w:t xml:space="preserve">. Editorial Tecnológica de Costa Rica, Instituto Tecnológico de Costa Rica. </w:t>
      </w:r>
      <w:hyperlink r:id="rId12" w:tgtFrame="_new" w:history="1">
        <w:r w:rsidRPr="00D95FB9">
          <w:rPr>
            <w:rStyle w:val="Hipervnculo"/>
            <w:rFonts w:ascii="Aptos" w:hAnsi="Aptos"/>
          </w:rPr>
          <w:t>https://revistas.tec.ac.cr/index.php/tec_marcha/libraryFiles/downloadPublic/115</w:t>
        </w:r>
      </w:hyperlink>
    </w:p>
    <w:p w14:paraId="4A82BEC8" w14:textId="77777777" w:rsidR="002F61AA" w:rsidRPr="00D95FB9" w:rsidRDefault="002F61AA" w:rsidP="00D95FB9">
      <w:pPr>
        <w:jc w:val="both"/>
        <w:rPr>
          <w:rFonts w:ascii="Aptos" w:hAnsi="Aptos"/>
          <w:lang w:val="fr-FR"/>
        </w:rPr>
      </w:pPr>
      <w:r w:rsidRPr="00D95FB9">
        <w:rPr>
          <w:rFonts w:ascii="Aptos" w:hAnsi="Aptos"/>
        </w:rPr>
        <w:lastRenderedPageBreak/>
        <w:t xml:space="preserve">Springer Nature. (s. f.). </w:t>
      </w:r>
      <w:r w:rsidRPr="00D95FB9">
        <w:rPr>
          <w:rFonts w:ascii="Aptos" w:hAnsi="Aptos"/>
          <w:i/>
          <w:iCs/>
        </w:rPr>
        <w:t>Editorial policies</w:t>
      </w:r>
      <w:r w:rsidRPr="00D95FB9">
        <w:rPr>
          <w:rFonts w:ascii="Aptos" w:hAnsi="Aptos"/>
        </w:rPr>
        <w:t xml:space="preserve">. </w:t>
      </w:r>
      <w:hyperlink r:id="rId13" w:tgtFrame="_new" w:history="1">
        <w:r w:rsidRPr="00D95FB9">
          <w:rPr>
            <w:rStyle w:val="Hipervnculo"/>
            <w:rFonts w:ascii="Aptos" w:hAnsi="Aptos"/>
            <w:lang w:val="fr-FR"/>
          </w:rPr>
          <w:t>https://www.springernature.com/gp/policies/editorial-policies</w:t>
        </w:r>
      </w:hyperlink>
    </w:p>
    <w:p w14:paraId="14DDD93F" w14:textId="77777777" w:rsidR="002F61AA" w:rsidRPr="00D95FB9" w:rsidRDefault="002F61AA" w:rsidP="00D95FB9">
      <w:pPr>
        <w:ind w:left="426" w:hanging="425"/>
        <w:jc w:val="both"/>
        <w:rPr>
          <w:rFonts w:ascii="Aptos" w:hAnsi="Aptos"/>
        </w:rPr>
      </w:pPr>
      <w:r w:rsidRPr="00D95FB9">
        <w:rPr>
          <w:rFonts w:ascii="Aptos" w:hAnsi="Aptos"/>
          <w:lang w:val="fr-FR"/>
        </w:rPr>
        <w:t xml:space="preserve">Taylor &amp; Francis. </w:t>
      </w:r>
      <w:r w:rsidRPr="00D95FB9">
        <w:rPr>
          <w:rFonts w:ascii="Aptos" w:hAnsi="Aptos"/>
        </w:rPr>
        <w:t xml:space="preserve">(s. f.). </w:t>
      </w:r>
      <w:r w:rsidRPr="00D95FB9">
        <w:rPr>
          <w:rFonts w:ascii="Aptos" w:hAnsi="Aptos"/>
          <w:i/>
          <w:iCs/>
        </w:rPr>
        <w:t>AI policy</w:t>
      </w:r>
      <w:r w:rsidRPr="00D95FB9">
        <w:rPr>
          <w:rFonts w:ascii="Aptos" w:hAnsi="Aptos"/>
        </w:rPr>
        <w:t xml:space="preserve">. </w:t>
      </w:r>
      <w:hyperlink r:id="rId14" w:tgtFrame="_new" w:history="1">
        <w:r w:rsidRPr="00D95FB9">
          <w:rPr>
            <w:rStyle w:val="Hipervnculo"/>
            <w:rFonts w:ascii="Aptos" w:hAnsi="Aptos"/>
          </w:rPr>
          <w:t>https://taylorandfrancis.com/our-policies/ai-policy/</w:t>
        </w:r>
      </w:hyperlink>
    </w:p>
    <w:p w14:paraId="737379E3" w14:textId="237E5F1C" w:rsidR="00D95FB9" w:rsidRPr="00D95FB9" w:rsidRDefault="00D95FB9" w:rsidP="00D95FB9">
      <w:pPr>
        <w:ind w:left="426" w:hanging="425"/>
        <w:jc w:val="both"/>
        <w:rPr>
          <w:rFonts w:ascii="Aptos" w:hAnsi="Aptos"/>
        </w:rPr>
      </w:pPr>
      <w:r w:rsidRPr="00D95FB9">
        <w:rPr>
          <w:rFonts w:ascii="Aptos" w:hAnsi="Aptos"/>
        </w:rPr>
        <w:t xml:space="preserve">UNESCO. (2021). </w:t>
      </w:r>
      <w:r w:rsidRPr="00D95FB9">
        <w:rPr>
          <w:rFonts w:ascii="Aptos" w:hAnsi="Aptos"/>
          <w:i/>
          <w:iCs/>
        </w:rPr>
        <w:t>Recommendation on the Ethics of Artificial Intelligence</w:t>
      </w:r>
      <w:r w:rsidRPr="00D95FB9">
        <w:rPr>
          <w:rFonts w:ascii="Aptos" w:hAnsi="Aptos"/>
        </w:rPr>
        <w:t>. https://unesdoc.unesco.org/ark:/48223/pf0000380455</w:t>
      </w:r>
    </w:p>
    <w:p w14:paraId="1DE41085" w14:textId="77777777" w:rsidR="002F61AA" w:rsidRPr="00D95FB9" w:rsidRDefault="002F61AA" w:rsidP="00D95FB9">
      <w:pPr>
        <w:ind w:left="426" w:hanging="425"/>
        <w:jc w:val="both"/>
        <w:rPr>
          <w:rFonts w:ascii="Aptos" w:hAnsi="Aptos"/>
        </w:rPr>
      </w:pPr>
      <w:r w:rsidRPr="00D95FB9">
        <w:rPr>
          <w:rFonts w:ascii="Aptos" w:hAnsi="Aptos"/>
        </w:rPr>
        <w:t xml:space="preserve">Wiley. (s. f.). </w:t>
      </w:r>
      <w:r w:rsidRPr="00D95FB9">
        <w:rPr>
          <w:rFonts w:ascii="Aptos" w:hAnsi="Aptos"/>
          <w:i/>
          <w:iCs/>
        </w:rPr>
        <w:t>AI guidelines for authors and reviewers</w:t>
      </w:r>
      <w:r w:rsidRPr="00D95FB9">
        <w:rPr>
          <w:rFonts w:ascii="Aptos" w:hAnsi="Aptos"/>
        </w:rPr>
        <w:t xml:space="preserve">. </w:t>
      </w:r>
      <w:hyperlink r:id="rId15" w:tgtFrame="_new" w:history="1">
        <w:r w:rsidRPr="00D95FB9">
          <w:rPr>
            <w:rStyle w:val="Hipervnculo"/>
            <w:rFonts w:ascii="Aptos" w:hAnsi="Aptos"/>
          </w:rPr>
          <w:t>https://www.wiley.com/en-us/publish/book/resources/ai-guidelines/</w:t>
        </w:r>
      </w:hyperlink>
    </w:p>
    <w:p w14:paraId="620EE5B4" w14:textId="77777777" w:rsidR="008045DF" w:rsidRPr="00D95FB9" w:rsidRDefault="008045DF" w:rsidP="00A042E3">
      <w:pPr>
        <w:rPr>
          <w:rFonts w:ascii="Aptos" w:hAnsi="Aptos"/>
        </w:rPr>
      </w:pPr>
    </w:p>
    <w:sectPr w:rsidR="008045DF" w:rsidRPr="00D95FB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23604FC3"/>
    <w:multiLevelType w:val="hybridMultilevel"/>
    <w:tmpl w:val="88BCFB0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4DDD4CFF"/>
    <w:multiLevelType w:val="hybridMultilevel"/>
    <w:tmpl w:val="83EC9898"/>
    <w:lvl w:ilvl="0" w:tplc="9A729CB0">
      <w:numFmt w:val="bullet"/>
      <w:lvlText w:val="-"/>
      <w:lvlJc w:val="left"/>
      <w:pPr>
        <w:ind w:left="720" w:hanging="360"/>
      </w:pPr>
      <w:rPr>
        <w:rFonts w:ascii="Aptos" w:eastAsiaTheme="minorEastAsia" w:hAnsi="Aptos" w:cstheme="minorBid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997851250">
    <w:abstractNumId w:val="8"/>
  </w:num>
  <w:num w:numId="2" w16cid:durableId="1086224764">
    <w:abstractNumId w:val="6"/>
  </w:num>
  <w:num w:numId="3" w16cid:durableId="728191612">
    <w:abstractNumId w:val="5"/>
  </w:num>
  <w:num w:numId="4" w16cid:durableId="1490289338">
    <w:abstractNumId w:val="4"/>
  </w:num>
  <w:num w:numId="5" w16cid:durableId="2003775373">
    <w:abstractNumId w:val="7"/>
  </w:num>
  <w:num w:numId="6" w16cid:durableId="1725907598">
    <w:abstractNumId w:val="3"/>
  </w:num>
  <w:num w:numId="7" w16cid:durableId="1164711162">
    <w:abstractNumId w:val="2"/>
  </w:num>
  <w:num w:numId="8" w16cid:durableId="85077065">
    <w:abstractNumId w:val="1"/>
  </w:num>
  <w:num w:numId="9" w16cid:durableId="41633000">
    <w:abstractNumId w:val="0"/>
  </w:num>
  <w:num w:numId="10" w16cid:durableId="449320711">
    <w:abstractNumId w:val="9"/>
  </w:num>
  <w:num w:numId="11" w16cid:durableId="18376466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8046D"/>
    <w:rsid w:val="0015074B"/>
    <w:rsid w:val="0029639D"/>
    <w:rsid w:val="002F61AA"/>
    <w:rsid w:val="00326F90"/>
    <w:rsid w:val="005740A5"/>
    <w:rsid w:val="0066112B"/>
    <w:rsid w:val="008045DF"/>
    <w:rsid w:val="00847B65"/>
    <w:rsid w:val="00A00A50"/>
    <w:rsid w:val="00A042E3"/>
    <w:rsid w:val="00AA1D8D"/>
    <w:rsid w:val="00B47730"/>
    <w:rsid w:val="00B84D37"/>
    <w:rsid w:val="00CB0664"/>
    <w:rsid w:val="00D95FB9"/>
    <w:rsid w:val="00DE1195"/>
    <w:rsid w:val="00F6365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EA28A9"/>
  <w14:defaultImageDpi w14:val="300"/>
  <w15:docId w15:val="{871B56BB-D59A-4B0A-A01D-23833FBE1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uerte">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ipervnculo">
    <w:name w:val="Hyperlink"/>
    <w:basedOn w:val="Fuentedeprrafopredeter"/>
    <w:uiPriority w:val="99"/>
    <w:unhideWhenUsed/>
    <w:rsid w:val="002F61AA"/>
    <w:rPr>
      <w:color w:val="0000FF" w:themeColor="hyperlink"/>
      <w:u w:val="single"/>
    </w:rPr>
  </w:style>
  <w:style w:type="character" w:styleId="Mencinsinresolver">
    <w:name w:val="Unresolved Mention"/>
    <w:basedOn w:val="Fuentedeprrafopredeter"/>
    <w:uiPriority w:val="99"/>
    <w:semiHidden/>
    <w:unhideWhenUsed/>
    <w:rsid w:val="002F61AA"/>
    <w:rPr>
      <w:color w:val="605E5C"/>
      <w:shd w:val="clear" w:color="auto" w:fill="E1DFDD"/>
    </w:rPr>
  </w:style>
  <w:style w:type="character" w:styleId="Hipervnculovisitado">
    <w:name w:val="FollowedHyperlink"/>
    <w:basedOn w:val="Fuentedeprrafopredeter"/>
    <w:uiPriority w:val="99"/>
    <w:semiHidden/>
    <w:unhideWhenUsed/>
    <w:rsid w:val="00D95FB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tionethics.org/guidance/cope-position/authorship-and-ai-tools?utm_source=chatgpt.com" TargetMode="External"/><Relationship Id="rId13" Type="http://schemas.openxmlformats.org/officeDocument/2006/relationships/hyperlink" Target="https://www.springernature.com/gp/policies/editorial-policies?utm_source=chatgpt.com" TargetMode="External"/><Relationship Id="rId3" Type="http://schemas.openxmlformats.org/officeDocument/2006/relationships/styles" Target="styles.xml"/><Relationship Id="rId7" Type="http://schemas.openxmlformats.org/officeDocument/2006/relationships/hyperlink" Target="https://www.bmj.com/about-bmj/resources-authors/article-submission/ai-use" TargetMode="External"/><Relationship Id="rId12" Type="http://schemas.openxmlformats.org/officeDocument/2006/relationships/hyperlink" Target="https://revistas.tec.ac.cr/index.php/tec_marcha/libraryFiles/downloadPublic/115?utm_source=chatgpt.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doi.org/10.5281/zenodo.16044716" TargetMode="External"/><Relationship Id="rId11" Type="http://schemas.openxmlformats.org/officeDocument/2006/relationships/hyperlink" Target="https://journals.plos.org/plosone/s/ethical-publishing-practice?utm_source=chatgpt.com" TargetMode="External"/><Relationship Id="rId5" Type="http://schemas.openxmlformats.org/officeDocument/2006/relationships/webSettings" Target="webSettings.xml"/><Relationship Id="rId15" Type="http://schemas.openxmlformats.org/officeDocument/2006/relationships/hyperlink" Target="https://www.wiley.com/en-us/publish/book/resources/ai-guidelines/?utm_source=chatgpt.com" TargetMode="External"/><Relationship Id="rId10" Type="http://schemas.openxmlformats.org/officeDocument/2006/relationships/hyperlink" Target="https://www.icmje.org/recommendations/browse/roles-and-responsibilities/defining-the-role-of-authors-and-contributors.html" TargetMode="External"/><Relationship Id="rId4" Type="http://schemas.openxmlformats.org/officeDocument/2006/relationships/settings" Target="settings.xml"/><Relationship Id="rId9" Type="http://schemas.openxmlformats.org/officeDocument/2006/relationships/hyperlink" Target="https://www.elsevier.com/about/policies-and-standards/generative-ai-policies-for-journals?utm_source=chatgpt.com" TargetMode="External"/><Relationship Id="rId14" Type="http://schemas.openxmlformats.org/officeDocument/2006/relationships/hyperlink" Target="https://taylorandfrancis.com/our-policies/ai-policy/?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901</Words>
  <Characters>4959</Characters>
  <Application>Microsoft Office Word</Application>
  <DocSecurity>0</DocSecurity>
  <Lines>41</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5849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Monica Zuniga Rivera</cp:lastModifiedBy>
  <cp:revision>7</cp:revision>
  <dcterms:created xsi:type="dcterms:W3CDTF">2026-01-30T20:10:00Z</dcterms:created>
  <dcterms:modified xsi:type="dcterms:W3CDTF">2026-03-04T14:28:00Z</dcterms:modified>
  <cp:category/>
</cp:coreProperties>
</file>